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390"/>
        <w:tblW w:w="0" w:type="auto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80"/>
      </w:tblGrid>
      <w:tr w:rsidR="001E4BB2" w14:paraId="42A6A8EA" w14:textId="77777777" w:rsidTr="00C953EB">
        <w:tc>
          <w:tcPr>
            <w:tcW w:w="10224" w:type="dxa"/>
            <w:tcBorders>
              <w:top w:val="single" w:sz="0" w:space="0" w:color="07152E"/>
              <w:left w:val="single" w:sz="0" w:space="0" w:color="07152E"/>
              <w:bottom w:val="single" w:sz="0" w:space="0" w:color="07152E"/>
              <w:right w:val="single" w:sz="0" w:space="0" w:color="07152E"/>
            </w:tcBorders>
            <w:shd w:val="clear" w:color="auto" w:fill="07152E"/>
            <w:vAlign w:val="center"/>
          </w:tcPr>
          <w:p w14:paraId="5C8D0E83" w14:textId="77777777" w:rsidR="001E4BB2" w:rsidRDefault="00000000" w:rsidP="00C953EB">
            <w:pPr>
              <w:spacing w:after="60"/>
            </w:pPr>
            <w:r>
              <w:rPr>
                <w:rFonts w:ascii="Aptos" w:hAnsi="Aptos"/>
                <w:b/>
                <w:color w:val="FFFFFF"/>
                <w:sz w:val="24"/>
              </w:rPr>
              <w:t>LB Labs</w:t>
            </w:r>
          </w:p>
          <w:p w14:paraId="2A729673" w14:textId="77777777" w:rsidR="001E4BB2" w:rsidRDefault="00000000" w:rsidP="00C953EB">
            <w:pPr>
              <w:spacing w:after="60"/>
            </w:pPr>
            <w:r>
              <w:rPr>
                <w:rFonts w:ascii="Aptos" w:hAnsi="Aptos"/>
                <w:b/>
                <w:color w:val="FFFFFF"/>
                <w:sz w:val="52"/>
              </w:rPr>
              <w:t>Voice Agent Implementation Playbook</w:t>
            </w:r>
          </w:p>
          <w:p w14:paraId="090291F9" w14:textId="77777777" w:rsidR="001E4BB2" w:rsidRDefault="00000000" w:rsidP="00C953EB">
            <w:pPr>
              <w:spacing w:after="60"/>
            </w:pPr>
            <w:r>
              <w:rPr>
                <w:rFonts w:ascii="Aptos" w:hAnsi="Aptos"/>
                <w:color w:val="FFFFFF"/>
                <w:sz w:val="26"/>
              </w:rPr>
              <w:t>A practical step-by-step guide to designing, deploying and measuring inbound voice agents that reduce missed demand, improve service and help grow revenue.</w:t>
            </w:r>
          </w:p>
        </w:tc>
      </w:tr>
    </w:tbl>
    <w:p w14:paraId="0EAB0056" w14:textId="77777777" w:rsidR="001E4BB2" w:rsidRDefault="001E4BB2"/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53C0E656" w14:textId="77777777">
        <w:trPr>
          <w:jc w:val="center"/>
        </w:trPr>
        <w:tc>
          <w:tcPr>
            <w:tcW w:w="10224" w:type="dxa"/>
            <w:tcBorders>
              <w:top w:val="single" w:sz="6" w:space="0" w:color="22C7F2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5138A939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6"/>
              </w:rPr>
              <w:t>Who this is for</w:t>
            </w:r>
          </w:p>
          <w:p w14:paraId="05C0E29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Operations leaders, practice managers, service businesses, clinics, and revenue teams handling meaningful inbound call volume or repeat customer service enquiries.</w:t>
            </w:r>
          </w:p>
        </w:tc>
      </w:tr>
    </w:tbl>
    <w:p w14:paraId="2A514F47" w14:textId="77777777" w:rsidR="001E4BB2" w:rsidRDefault="001E4BB2"/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3354"/>
        <w:gridCol w:w="3349"/>
        <w:gridCol w:w="3361"/>
      </w:tblGrid>
      <w:tr w:rsidR="001E4BB2" w14:paraId="3A372A82" w14:textId="77777777">
        <w:trPr>
          <w:jc w:val="center"/>
        </w:trPr>
        <w:tc>
          <w:tcPr>
            <w:tcW w:w="3408" w:type="dxa"/>
            <w:shd w:val="clear" w:color="auto" w:fill="07152E"/>
            <w:vAlign w:val="center"/>
          </w:tcPr>
          <w:p w14:paraId="0C5B2F10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Common pain</w:t>
            </w:r>
          </w:p>
        </w:tc>
        <w:tc>
          <w:tcPr>
            <w:tcW w:w="3408" w:type="dxa"/>
            <w:shd w:val="clear" w:color="auto" w:fill="07152E"/>
            <w:vAlign w:val="center"/>
          </w:tcPr>
          <w:p w14:paraId="21292B3E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Voice agent job</w:t>
            </w:r>
          </w:p>
        </w:tc>
        <w:tc>
          <w:tcPr>
            <w:tcW w:w="3408" w:type="dxa"/>
            <w:shd w:val="clear" w:color="auto" w:fill="07152E"/>
            <w:vAlign w:val="center"/>
          </w:tcPr>
          <w:p w14:paraId="436CA65E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Commercial upside</w:t>
            </w:r>
          </w:p>
        </w:tc>
      </w:tr>
      <w:tr w:rsidR="001E4BB2" w14:paraId="1C26D92F" w14:textId="77777777">
        <w:trPr>
          <w:jc w:val="center"/>
        </w:trPr>
        <w:tc>
          <w:tcPr>
            <w:tcW w:w="3408" w:type="dxa"/>
            <w:shd w:val="clear" w:color="auto" w:fill="F5F7FA"/>
            <w:vAlign w:val="center"/>
          </w:tcPr>
          <w:p w14:paraId="71668634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Missed calls, slow answers, admin overload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053775F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Answer, qualify, book, route, capture data, handle FAQs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3BB4A4E6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More captured demand, faster service, lower manual workload</w:t>
            </w:r>
          </w:p>
        </w:tc>
      </w:tr>
    </w:tbl>
    <w:p w14:paraId="19669A72" w14:textId="77777777" w:rsidR="001E4BB2" w:rsidRDefault="001E4BB2"/>
    <w:p w14:paraId="103FCE00" w14:textId="1E3D13E4" w:rsidR="001E4BB2" w:rsidRDefault="00000000">
      <w:pPr>
        <w:pStyle w:val="LBBody"/>
        <w:spacing w:after="120"/>
      </w:pPr>
      <w:r>
        <w:rPr>
          <w:color w:val="0B1320"/>
        </w:rPr>
        <w:t xml:space="preserve">This guide is designed to help </w:t>
      </w:r>
      <w:r w:rsidR="00780616">
        <w:rPr>
          <w:color w:val="0B1320"/>
        </w:rPr>
        <w:t xml:space="preserve">better </w:t>
      </w:r>
      <w:r>
        <w:rPr>
          <w:color w:val="0B1320"/>
        </w:rPr>
        <w:t xml:space="preserve">understand what a good voice agent rollout </w:t>
      </w:r>
      <w:proofErr w:type="gramStart"/>
      <w:r>
        <w:rPr>
          <w:color w:val="0B1320"/>
        </w:rPr>
        <w:t>actually looks</w:t>
      </w:r>
      <w:proofErr w:type="gramEnd"/>
      <w:r>
        <w:rPr>
          <w:color w:val="0B1320"/>
        </w:rPr>
        <w:t xml:space="preserve"> like, what to avoid, and how to measure success. It is also designed to make one thing obvious: the best results come from solving a real operational bottleneck, not from launching a gimmicky bot.</w:t>
      </w:r>
    </w:p>
    <w:p w14:paraId="7ACE8D85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What a voice agent should do</w:t>
      </w:r>
    </w:p>
    <w:p w14:paraId="61181802" w14:textId="77777777" w:rsidR="001E4BB2" w:rsidRDefault="00000000">
      <w:pPr>
        <w:pStyle w:val="LBBody"/>
        <w:spacing w:after="120"/>
      </w:pPr>
      <w:r>
        <w:rPr>
          <w:color w:val="0B1320"/>
        </w:rPr>
        <w:t>A voice agent should not exist just to answer the phone. It should handle a defined part of the customer journey well enough to either protect revenue, improve service, or reduce manual work. In most SMB and mid-market environments, the first win is one of four jobs: answer and qualify inbound enquiries, book appointments, route requests correctly, or deflect repetitive service questions.</w:t>
      </w:r>
    </w:p>
    <w:p w14:paraId="745DE5C1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1. Choose the right use case first</w:t>
      </w:r>
    </w:p>
    <w:p w14:paraId="514425EE" w14:textId="77777777" w:rsidR="001E4BB2" w:rsidRDefault="00000000">
      <w:pPr>
        <w:pStyle w:val="LBBody"/>
        <w:spacing w:after="120"/>
      </w:pPr>
      <w:r>
        <w:rPr>
          <w:color w:val="0B1320"/>
        </w:rPr>
        <w:t>Start with one call flow that is high volume, repetitive, and commercially important. Good first use cases are missed inbound enquiries, after-hours call handling, appointment booking, quote follow-up, simple support triage, and FAQ-style service calls.</w:t>
      </w:r>
    </w:p>
    <w:p w14:paraId="3E700F60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Map where calls are currently being missed, delayed or handled inconsistently.</w:t>
      </w:r>
    </w:p>
    <w:p w14:paraId="6C0AAFA3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Prioritise call types that directly affect bookings, leads, utilisation or customer wait time.</w:t>
      </w:r>
    </w:p>
    <w:p w14:paraId="7100F147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Avoid trying to automate every call reason in version one.</w:t>
      </w:r>
    </w:p>
    <w:p w14:paraId="4C3534BE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Choose a use case with a clear baseline metric before launch.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4AD97C9C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303531EB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03C8D67F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If the team cannot point to one painful call flow and one commercial metric, the scope is still too broad.</w:t>
            </w:r>
          </w:p>
        </w:tc>
      </w:tr>
    </w:tbl>
    <w:p w14:paraId="148E4889" w14:textId="77777777" w:rsidR="001E4BB2" w:rsidRDefault="001E4BB2"/>
    <w:p w14:paraId="3B0F475F" w14:textId="3C8AA7AF" w:rsidR="004A5314" w:rsidRDefault="004A5314"/>
    <w:p w14:paraId="41D8F63E" w14:textId="77777777" w:rsidR="004A5314" w:rsidRDefault="004A5314"/>
    <w:p w14:paraId="31817DC5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lastRenderedPageBreak/>
        <w:t>Step 2. Set the business outcome before touching the tech</w:t>
      </w:r>
    </w:p>
    <w:p w14:paraId="4FC2CBC7" w14:textId="77777777" w:rsidR="001E4BB2" w:rsidRDefault="00000000">
      <w:pPr>
        <w:pStyle w:val="LBBody"/>
        <w:spacing w:after="120"/>
      </w:pPr>
      <w:r>
        <w:rPr>
          <w:color w:val="0B1320"/>
        </w:rPr>
        <w:t>Define what success means in business terms first. Typical targets include fewer missed calls, faster time-to-answer, more booked appointments, better lead capture, lower admin time per enquiry, or higher after-hours coverage.</w:t>
      </w:r>
    </w:p>
    <w:p w14:paraId="7F1069A1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Pick 2–4 primary KPIs only.</w:t>
      </w:r>
    </w:p>
    <w:p w14:paraId="33B14B9C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Set the current baseline for each KPI.</w:t>
      </w:r>
    </w:p>
    <w:p w14:paraId="33AE7EE8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Agree the first 30–60 day target range.</w:t>
      </w:r>
    </w:p>
    <w:p w14:paraId="48475EF3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Decide what outcome would justify a broader rollout.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1BC5CA38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751273DB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5FF381C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 voice agent with no agreed KPI usually turns into a “sounds cool” project instead of an ROI project.</w:t>
            </w:r>
          </w:p>
        </w:tc>
      </w:tr>
    </w:tbl>
    <w:p w14:paraId="0DEB788D" w14:textId="77777777" w:rsidR="001E4BB2" w:rsidRDefault="001E4BB2"/>
    <w:p w14:paraId="1D7C6129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3. Design the conversation properly</w:t>
      </w:r>
    </w:p>
    <w:p w14:paraId="47A8349D" w14:textId="77777777" w:rsidR="001E4BB2" w:rsidRDefault="00000000">
      <w:pPr>
        <w:pStyle w:val="LBBody"/>
        <w:spacing w:after="120"/>
      </w:pPr>
      <w:r>
        <w:rPr>
          <w:color w:val="0B1320"/>
        </w:rPr>
        <w:t>Voice design matters. A good agent sounds clear, controlled and useful. It should ask only what it needs, confirm important details, handle interruptions, and know when to hand off to a human.</w:t>
      </w:r>
    </w:p>
    <w:p w14:paraId="1AF75942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Write a simple opening, qualification path, booking path and escalation path.</w:t>
      </w:r>
    </w:p>
    <w:p w14:paraId="1E27F3DF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Keep questions short and natural.</w:t>
      </w:r>
    </w:p>
    <w:p w14:paraId="7DC38301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Confirm high-risk details such as names, phone numbers, dates, booking intent and urgency.</w:t>
      </w:r>
    </w:p>
    <w:p w14:paraId="5085CB20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Design fallback responses for silence, unclear audio, off-topic answers and edge cases.</w:t>
      </w:r>
    </w:p>
    <w:p w14:paraId="37CE7DF1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Set explicit handoff rules for sensitive, high-value or frustrated callers.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6F21AEDD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07C24EEF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445AEC2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If the flow looks like a complicated script tree, simplify it. Most first-release voice agents should feel narrow and predictable.</w:t>
            </w:r>
          </w:p>
        </w:tc>
      </w:tr>
    </w:tbl>
    <w:p w14:paraId="7A3E3E4E" w14:textId="77777777" w:rsidR="001E4BB2" w:rsidRDefault="001E4BB2"/>
    <w:p w14:paraId="40E93770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4. Prepare the systems behind the call</w:t>
      </w:r>
    </w:p>
    <w:p w14:paraId="4E009C54" w14:textId="77777777" w:rsidR="001E4BB2" w:rsidRDefault="00000000">
      <w:pPr>
        <w:pStyle w:val="LBBody"/>
        <w:spacing w:after="120"/>
      </w:pPr>
      <w:r>
        <w:rPr>
          <w:color w:val="0B1320"/>
        </w:rPr>
        <w:t>A voice agent is only as good as the systems it connects to. It should be able to read and write the right data, trigger the right actions, and leave a clean record behind.</w:t>
      </w:r>
    </w:p>
    <w:p w14:paraId="087A17CA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Connect telephony, CRM, calendar, ticketing or booking systems where needed.</w:t>
      </w:r>
    </w:p>
    <w:p w14:paraId="4EEF489E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Define the fields that must be captured on every successful call.</w:t>
      </w:r>
    </w:p>
    <w:p w14:paraId="4CC1C3FE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Decide how bookings, callbacks, tickets or lead records are created.</w:t>
      </w:r>
    </w:p>
    <w:p w14:paraId="4088C502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Set rules for duplicate records, failed API calls and human follow-up.</w:t>
      </w:r>
    </w:p>
    <w:p w14:paraId="59FAC07B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Make sure ownership is clear when a call is routed or escalated.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18786190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03B717F6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221EF3B6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If the voice agent cannot reliably update the CRM or trigger the next operational step, it is not ready for production.</w:t>
            </w:r>
          </w:p>
        </w:tc>
      </w:tr>
    </w:tbl>
    <w:p w14:paraId="5D439FFC" w14:textId="77777777" w:rsidR="001E4BB2" w:rsidRDefault="001E4BB2"/>
    <w:p w14:paraId="065D7C1D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5. Put guardrails in place</w:t>
      </w:r>
    </w:p>
    <w:p w14:paraId="4B6F17C9" w14:textId="77777777" w:rsidR="001E4BB2" w:rsidRDefault="00000000">
      <w:pPr>
        <w:pStyle w:val="LBBody"/>
        <w:spacing w:after="120"/>
      </w:pPr>
      <w:r>
        <w:rPr>
          <w:color w:val="0B1320"/>
        </w:rPr>
        <w:t>Voice agents need clear boundaries. The quickest way to damage trust is to let the agent improvise in the wrong situations. Guardrails protect customers, staff and the brand.</w:t>
      </w:r>
    </w:p>
    <w:p w14:paraId="7FF05D25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Define what the agent can and cannot say.</w:t>
      </w:r>
    </w:p>
    <w:p w14:paraId="4332608F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Set escalation rules for complaints, payments, medical/legal/safety questions or vulnerable customers.</w:t>
      </w:r>
    </w:p>
    <w:p w14:paraId="7EAF1B32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Keep a human-in-the-loop for exception handling.</w:t>
      </w:r>
    </w:p>
    <w:p w14:paraId="1EB357C9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Log calls, outcomes and failures for review.</w:t>
      </w:r>
    </w:p>
    <w:p w14:paraId="613B6EFE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Create a simple incident and rollback process.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1F84DB23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401DF039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57958E67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If the organisation has no clear handoff or exception policy, do not expand the scope.</w:t>
            </w:r>
          </w:p>
        </w:tc>
      </w:tr>
    </w:tbl>
    <w:p w14:paraId="46D79FC3" w14:textId="77777777" w:rsidR="001E4BB2" w:rsidRDefault="001E4BB2"/>
    <w:p w14:paraId="2831ECBD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6. Test with real call scenarios before launch</w:t>
      </w:r>
    </w:p>
    <w:p w14:paraId="1E53DC4A" w14:textId="77777777" w:rsidR="001E4BB2" w:rsidRDefault="00000000">
      <w:pPr>
        <w:pStyle w:val="LBBody"/>
        <w:spacing w:after="120"/>
      </w:pPr>
      <w:r>
        <w:rPr>
          <w:color w:val="0B1320"/>
        </w:rPr>
        <w:t>Do not test only the happy path. Pressure-test the agent with real-world conditions: interruptions, accents, background noise, unclear callers, rushed callers and emotionally charged situations.</w:t>
      </w:r>
    </w:p>
    <w:p w14:paraId="1236BD41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Run scripted and unscripted tests across common call intents.</w:t>
      </w:r>
    </w:p>
    <w:p w14:paraId="59072D32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Test after-hours and peak-hour scenarios.</w:t>
      </w:r>
    </w:p>
    <w:p w14:paraId="035DB50E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Check whether data is written correctly into downstream systems.</w:t>
      </w:r>
    </w:p>
    <w:p w14:paraId="3CF77E0D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Review transcript quality, routing accuracy and failed intents.</w:t>
      </w:r>
    </w:p>
    <w:p w14:paraId="7DAB99C0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Fix weak prompts, edge cases and handoff triggers before going live.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1E5B6B9F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3B366392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3096A597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 voice agent should earn the right to go live. If live callers are the first real test, the rollout is backwards.</w:t>
            </w:r>
          </w:p>
        </w:tc>
      </w:tr>
    </w:tbl>
    <w:p w14:paraId="343C7D77" w14:textId="77777777" w:rsidR="001E4BB2" w:rsidRDefault="001E4BB2"/>
    <w:p w14:paraId="0FA61BBF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Step 7. Launch in a controlled way</w:t>
      </w:r>
    </w:p>
    <w:p w14:paraId="728315DF" w14:textId="77777777" w:rsidR="001E4BB2" w:rsidRDefault="00000000">
      <w:pPr>
        <w:pStyle w:val="LBBody"/>
        <w:spacing w:after="120"/>
      </w:pPr>
      <w:r>
        <w:rPr>
          <w:color w:val="0B1320"/>
        </w:rPr>
        <w:t>Start with a narrow rollout. That could mean after-hours only, one phone line, one location, one service category or one call reason. Controlled launches reduce risk and make measurement cleaner.</w:t>
      </w:r>
    </w:p>
    <w:p w14:paraId="29EB01A7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Choose a limited rollout segment.</w:t>
      </w:r>
    </w:p>
    <w:p w14:paraId="37AB1E0A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Monitor call outcomes daily in the first two weeks.</w:t>
      </w:r>
    </w:p>
    <w:p w14:paraId="3AAC2C37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Review handoff rates, dropped calls, caller frustration signals and missed intents.</w:t>
      </w:r>
    </w:p>
    <w:p w14:paraId="7A2917DD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Keep a clear owner for operational changes during launch.</w:t>
      </w:r>
    </w:p>
    <w:p w14:paraId="158569FB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Expand only after the first scope is stable.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5C046911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3A3F7CDA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Checkpoint</w:t>
            </w:r>
          </w:p>
          <w:p w14:paraId="30A599A7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 controlled rollout beats a broad rollout. Scale should follow proof, not excitement.</w:t>
            </w:r>
          </w:p>
        </w:tc>
      </w:tr>
    </w:tbl>
    <w:p w14:paraId="303FA35E" w14:textId="77777777" w:rsidR="001E4BB2" w:rsidRDefault="001E4BB2"/>
    <w:p w14:paraId="146B2019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What to measure</w:t>
      </w:r>
    </w:p>
    <w:p w14:paraId="6CBB157A" w14:textId="77777777" w:rsidR="001E4BB2" w:rsidRDefault="00000000">
      <w:pPr>
        <w:pStyle w:val="LBBody"/>
        <w:spacing w:after="120"/>
      </w:pPr>
      <w:r>
        <w:rPr>
          <w:color w:val="0B1320"/>
        </w:rPr>
        <w:t>A good voice agent scorecard needs both operational and revenue measures. Operational metrics show whether the system works. Revenue and service metrics show whether it matters.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3352"/>
        <w:gridCol w:w="3358"/>
        <w:gridCol w:w="3354"/>
      </w:tblGrid>
      <w:tr w:rsidR="001E4BB2" w14:paraId="1BAD37BA" w14:textId="77777777">
        <w:trPr>
          <w:jc w:val="center"/>
        </w:trPr>
        <w:tc>
          <w:tcPr>
            <w:tcW w:w="3408" w:type="dxa"/>
            <w:shd w:val="clear" w:color="auto" w:fill="07152E"/>
            <w:vAlign w:val="center"/>
          </w:tcPr>
          <w:p w14:paraId="6033E493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Metric group</w:t>
            </w:r>
          </w:p>
        </w:tc>
        <w:tc>
          <w:tcPr>
            <w:tcW w:w="3408" w:type="dxa"/>
            <w:shd w:val="clear" w:color="auto" w:fill="07152E"/>
            <w:vAlign w:val="center"/>
          </w:tcPr>
          <w:p w14:paraId="41D4D3F6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What to track</w:t>
            </w:r>
          </w:p>
        </w:tc>
        <w:tc>
          <w:tcPr>
            <w:tcW w:w="3408" w:type="dxa"/>
            <w:shd w:val="clear" w:color="auto" w:fill="07152E"/>
            <w:vAlign w:val="center"/>
          </w:tcPr>
          <w:p w14:paraId="1CD4682D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FFFFFF"/>
              </w:rPr>
              <w:t>Why it matters</w:t>
            </w:r>
          </w:p>
        </w:tc>
      </w:tr>
      <w:tr w:rsidR="001E4BB2" w14:paraId="1D4CDAA1" w14:textId="77777777">
        <w:trPr>
          <w:jc w:val="center"/>
        </w:trPr>
        <w:tc>
          <w:tcPr>
            <w:tcW w:w="3408" w:type="dxa"/>
            <w:shd w:val="clear" w:color="auto" w:fill="F5F7FA"/>
            <w:vAlign w:val="center"/>
          </w:tcPr>
          <w:p w14:paraId="5F3FA8F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Capture &amp; coverage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2841259B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Answered call rate, after-hours coverage, call abandonment, missed call reduction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664C6F0B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Shows whether demand is being captured instead of lost.</w:t>
            </w:r>
          </w:p>
        </w:tc>
      </w:tr>
      <w:tr w:rsidR="001E4BB2" w14:paraId="7BF807C8" w14:textId="77777777">
        <w:trPr>
          <w:jc w:val="center"/>
        </w:trPr>
        <w:tc>
          <w:tcPr>
            <w:tcW w:w="3408" w:type="dxa"/>
            <w:shd w:val="clear" w:color="auto" w:fill="EEF3F7"/>
            <w:vAlign w:val="center"/>
          </w:tcPr>
          <w:p w14:paraId="286C1FF7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Flow quality</w:t>
            </w:r>
          </w:p>
        </w:tc>
        <w:tc>
          <w:tcPr>
            <w:tcW w:w="3408" w:type="dxa"/>
            <w:shd w:val="clear" w:color="auto" w:fill="EEF3F7"/>
            <w:vAlign w:val="center"/>
          </w:tcPr>
          <w:p w14:paraId="57131986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Containment rate, transfer rate, repeat question rate, fallback rate</w:t>
            </w:r>
          </w:p>
        </w:tc>
        <w:tc>
          <w:tcPr>
            <w:tcW w:w="3408" w:type="dxa"/>
            <w:shd w:val="clear" w:color="auto" w:fill="EEF3F7"/>
            <w:vAlign w:val="center"/>
          </w:tcPr>
          <w:p w14:paraId="12C71EDF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Shows whether the conversation design is working.</w:t>
            </w:r>
          </w:p>
        </w:tc>
      </w:tr>
      <w:tr w:rsidR="001E4BB2" w14:paraId="25F2FBA3" w14:textId="77777777">
        <w:trPr>
          <w:jc w:val="center"/>
        </w:trPr>
        <w:tc>
          <w:tcPr>
            <w:tcW w:w="3408" w:type="dxa"/>
            <w:shd w:val="clear" w:color="auto" w:fill="F5F7FA"/>
            <w:vAlign w:val="center"/>
          </w:tcPr>
          <w:p w14:paraId="754F7B64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Operational efficiency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053D8F5C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Admin minutes saved, average handling time, callback backlog, routing accuracy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25B182C8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Shows whether staff workload is actually improving.</w:t>
            </w:r>
          </w:p>
        </w:tc>
      </w:tr>
      <w:tr w:rsidR="001E4BB2" w14:paraId="49CB516F" w14:textId="77777777">
        <w:trPr>
          <w:jc w:val="center"/>
        </w:trPr>
        <w:tc>
          <w:tcPr>
            <w:tcW w:w="3408" w:type="dxa"/>
            <w:shd w:val="clear" w:color="auto" w:fill="EEF3F7"/>
            <w:vAlign w:val="center"/>
          </w:tcPr>
          <w:p w14:paraId="75AC72E7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Commercial outcomes</w:t>
            </w:r>
          </w:p>
        </w:tc>
        <w:tc>
          <w:tcPr>
            <w:tcW w:w="3408" w:type="dxa"/>
            <w:shd w:val="clear" w:color="auto" w:fill="EEF3F7"/>
            <w:vAlign w:val="center"/>
          </w:tcPr>
          <w:p w14:paraId="73C10E30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Bookings made, leads captured, qualified enquiries, conversion-to-appointment or sale</w:t>
            </w:r>
          </w:p>
        </w:tc>
        <w:tc>
          <w:tcPr>
            <w:tcW w:w="3408" w:type="dxa"/>
            <w:shd w:val="clear" w:color="auto" w:fill="EEF3F7"/>
            <w:vAlign w:val="center"/>
          </w:tcPr>
          <w:p w14:paraId="504A3475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Shows whether the agent is helping protect or grow revenue.</w:t>
            </w:r>
          </w:p>
        </w:tc>
      </w:tr>
      <w:tr w:rsidR="001E4BB2" w14:paraId="3492A727" w14:textId="77777777">
        <w:trPr>
          <w:jc w:val="center"/>
        </w:trPr>
        <w:tc>
          <w:tcPr>
            <w:tcW w:w="3408" w:type="dxa"/>
            <w:shd w:val="clear" w:color="auto" w:fill="F5F7FA"/>
            <w:vAlign w:val="center"/>
          </w:tcPr>
          <w:p w14:paraId="17FFDC81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Customer quality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4DBAF7C9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CSAT, complaint triggers, failed escalations, caller sentiment where available</w:t>
            </w:r>
          </w:p>
        </w:tc>
        <w:tc>
          <w:tcPr>
            <w:tcW w:w="3408" w:type="dxa"/>
            <w:shd w:val="clear" w:color="auto" w:fill="F5F7FA"/>
            <w:vAlign w:val="center"/>
          </w:tcPr>
          <w:p w14:paraId="18C0B955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Shows whether service quality is being protected while automating.</w:t>
            </w:r>
          </w:p>
        </w:tc>
      </w:tr>
    </w:tbl>
    <w:p w14:paraId="792362A0" w14:textId="77777777" w:rsidR="001E4BB2" w:rsidRDefault="001E4BB2"/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0C8BFBB9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5D8B7DB3" w14:textId="77777777" w:rsidR="001E4BB2" w:rsidRDefault="00000000">
            <w:pPr>
              <w:spacing w:after="60"/>
            </w:pPr>
            <w:r>
              <w:rPr>
                <w:rFonts w:ascii="Aptos" w:hAnsi="Aptos"/>
                <w:b/>
                <w:color w:val="0B1320"/>
                <w:sz w:val="23"/>
              </w:rPr>
              <w:t>Important</w:t>
            </w:r>
          </w:p>
          <w:p w14:paraId="4B62135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Do not judge a voice agent on call volume alone. Judge it on captured demand, successful outcomes, service quality and reduced manual load.</w:t>
            </w:r>
          </w:p>
        </w:tc>
      </w:tr>
    </w:tbl>
    <w:p w14:paraId="71448DE5" w14:textId="77777777" w:rsidR="001E4BB2" w:rsidRDefault="001E4BB2"/>
    <w:p w14:paraId="6E04720A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Common rollout mistakes</w:t>
      </w:r>
    </w:p>
    <w:p w14:paraId="3B97E08B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Trying to automate too many call types in version one.</w:t>
      </w:r>
    </w:p>
    <w:p w14:paraId="4C8E1886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Launching without baseline data, so nobody can prove impact.</w:t>
      </w:r>
    </w:p>
    <w:p w14:paraId="024FB954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Treating the agent like a chatbot instead of an operational workflow.</w:t>
      </w:r>
    </w:p>
    <w:p w14:paraId="47858D87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Skipping CRM, booking or ticketing integration.</w:t>
      </w:r>
    </w:p>
    <w:p w14:paraId="69934EDB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No clear human handoff rules.</w:t>
      </w:r>
    </w:p>
    <w:p w14:paraId="53451E18" w14:textId="77777777" w:rsidR="001E4BB2" w:rsidRDefault="00000000">
      <w:pPr>
        <w:pStyle w:val="LBBody"/>
        <w:spacing w:after="120"/>
        <w:ind w:left="280"/>
      </w:pPr>
      <w:r>
        <w:rPr>
          <w:color w:val="0B1320"/>
        </w:rPr>
        <w:t>• Poor testing under real call conditions.</w:t>
      </w:r>
    </w:p>
    <w:p w14:paraId="1DA06632" w14:textId="77777777" w:rsidR="001E4BB2" w:rsidRDefault="00000000">
      <w:pPr>
        <w:pStyle w:val="LBBody"/>
        <w:spacing w:after="120"/>
        <w:ind w:left="280"/>
        <w:rPr>
          <w:color w:val="0B1320"/>
        </w:rPr>
      </w:pPr>
      <w:r>
        <w:rPr>
          <w:color w:val="0B1320"/>
        </w:rPr>
        <w:t xml:space="preserve">• No owner for ongoing </w:t>
      </w:r>
      <w:proofErr w:type="spellStart"/>
      <w:r>
        <w:rPr>
          <w:color w:val="0B1320"/>
        </w:rPr>
        <w:t>optimisation</w:t>
      </w:r>
      <w:proofErr w:type="spellEnd"/>
      <w:r>
        <w:rPr>
          <w:color w:val="0B1320"/>
        </w:rPr>
        <w:t xml:space="preserve"> after launch.</w:t>
      </w:r>
    </w:p>
    <w:p w14:paraId="1083B51D" w14:textId="77777777" w:rsidR="00C953EB" w:rsidRDefault="00C953EB">
      <w:pPr>
        <w:pStyle w:val="LBBody"/>
        <w:spacing w:after="120"/>
        <w:ind w:left="280"/>
        <w:rPr>
          <w:color w:val="0B1320"/>
        </w:rPr>
      </w:pPr>
    </w:p>
    <w:p w14:paraId="3A63977B" w14:textId="77777777" w:rsidR="00C953EB" w:rsidRDefault="00C953EB">
      <w:pPr>
        <w:pStyle w:val="LBBody"/>
        <w:spacing w:after="120"/>
        <w:ind w:left="280"/>
        <w:rPr>
          <w:color w:val="0B1320"/>
        </w:rPr>
      </w:pPr>
    </w:p>
    <w:p w14:paraId="22F450AE" w14:textId="77777777" w:rsidR="00C953EB" w:rsidRDefault="00C953EB">
      <w:pPr>
        <w:pStyle w:val="LBBody"/>
        <w:spacing w:after="120"/>
        <w:ind w:left="280"/>
        <w:rPr>
          <w:color w:val="0B1320"/>
        </w:rPr>
      </w:pPr>
    </w:p>
    <w:p w14:paraId="3D2A5117" w14:textId="77777777" w:rsidR="00C953EB" w:rsidRDefault="00C953EB">
      <w:pPr>
        <w:pStyle w:val="LBBody"/>
        <w:spacing w:after="120"/>
        <w:ind w:left="280"/>
        <w:rPr>
          <w:color w:val="0B1320"/>
        </w:rPr>
      </w:pPr>
    </w:p>
    <w:p w14:paraId="0C37DCE5" w14:textId="77777777" w:rsidR="00C953EB" w:rsidRDefault="00C953EB">
      <w:pPr>
        <w:pStyle w:val="LBBody"/>
        <w:spacing w:after="120"/>
        <w:ind w:left="280"/>
      </w:pPr>
    </w:p>
    <w:p w14:paraId="2D7D6016" w14:textId="77777777" w:rsidR="001E4BB2" w:rsidRDefault="00000000">
      <w:pPr>
        <w:pStyle w:val="LBH2"/>
        <w:spacing w:before="200" w:after="100"/>
      </w:pPr>
      <w:r>
        <w:rPr>
          <w:rFonts w:ascii="Aptos" w:hAnsi="Aptos"/>
          <w:color w:val="07152E"/>
          <w:sz w:val="32"/>
        </w:rPr>
        <w:t>Quick implementation checklist</w:t>
      </w:r>
    </w:p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5019"/>
        <w:gridCol w:w="5035"/>
      </w:tblGrid>
      <w:tr w:rsidR="001E4BB2" w14:paraId="4B97419A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3DDBF041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399CB34C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One priority call flow selected</w:t>
            </w:r>
          </w:p>
        </w:tc>
      </w:tr>
      <w:tr w:rsidR="001E4BB2" w14:paraId="4F108224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04BC865E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4F7B7A5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Business KPIs agreed</w:t>
            </w:r>
          </w:p>
        </w:tc>
      </w:tr>
      <w:tr w:rsidR="001E4BB2" w14:paraId="63E0A19B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475D7D90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68A6D906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Baseline metrics captured</w:t>
            </w:r>
          </w:p>
        </w:tc>
      </w:tr>
      <w:tr w:rsidR="001E4BB2" w14:paraId="772FAEC2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3BA49CC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351EBC6F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Call script and fallback paths drafted</w:t>
            </w:r>
          </w:p>
        </w:tc>
      </w:tr>
      <w:tr w:rsidR="001E4BB2" w14:paraId="130F9FA2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7B5050C5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53377EFD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CRM / calendar / ticketing integration mapped</w:t>
            </w:r>
          </w:p>
        </w:tc>
      </w:tr>
      <w:tr w:rsidR="001E4BB2" w14:paraId="2564678F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596BB6A8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144B3CB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Handoff and exception rules defined</w:t>
            </w:r>
          </w:p>
        </w:tc>
      </w:tr>
      <w:tr w:rsidR="001E4BB2" w14:paraId="1CAEA919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17E5AC3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610BCC6F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Testing scenarios completed</w:t>
            </w:r>
          </w:p>
        </w:tc>
      </w:tr>
      <w:tr w:rsidR="001E4BB2" w14:paraId="1873D253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7399F7B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74C08323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Controlled rollout scope chosen</w:t>
            </w:r>
          </w:p>
        </w:tc>
      </w:tr>
      <w:tr w:rsidR="001E4BB2" w14:paraId="74386158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2E587054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11DA0682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Reporting dashboard agreed</w:t>
            </w:r>
          </w:p>
        </w:tc>
      </w:tr>
      <w:tr w:rsidR="001E4BB2" w14:paraId="488B17B0" w14:textId="77777777">
        <w:trPr>
          <w:jc w:val="center"/>
        </w:trPr>
        <w:tc>
          <w:tcPr>
            <w:tcW w:w="5112" w:type="dxa"/>
            <w:tcBorders>
              <w:top w:val="single" w:sz="4" w:space="0" w:color="D9E2EC"/>
              <w:left w:val="single" w:sz="14" w:space="0" w:color="22C7F2"/>
              <w:bottom w:val="single" w:sz="4" w:space="0" w:color="D9E2EC"/>
              <w:right w:val="single" w:sz="4" w:space="0" w:color="D9E2EC"/>
            </w:tcBorders>
            <w:shd w:val="clear" w:color="auto" w:fill="EEF3F7"/>
            <w:vAlign w:val="center"/>
          </w:tcPr>
          <w:p w14:paraId="31FB6F0C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☐</w:t>
            </w:r>
          </w:p>
        </w:tc>
        <w:tc>
          <w:tcPr>
            <w:tcW w:w="5112" w:type="dxa"/>
            <w:shd w:val="clear" w:color="auto" w:fill="F5F7FA"/>
            <w:vAlign w:val="center"/>
          </w:tcPr>
          <w:p w14:paraId="15DFDF6D" w14:textId="77777777" w:rsidR="001E4BB2" w:rsidRDefault="00000000">
            <w:pPr>
              <w:spacing w:after="60"/>
            </w:pPr>
            <w:r>
              <w:rPr>
                <w:rFonts w:ascii="Aptos" w:hAnsi="Aptos"/>
                <w:color w:val="0B1320"/>
                <w:sz w:val="21"/>
              </w:rPr>
              <w:t>30-day review cadence scheduled</w:t>
            </w:r>
          </w:p>
        </w:tc>
      </w:tr>
    </w:tbl>
    <w:p w14:paraId="1B189288" w14:textId="77777777" w:rsidR="001E4BB2" w:rsidRDefault="001E4BB2"/>
    <w:tbl>
      <w:tblPr>
        <w:tblW w:w="0" w:type="auto"/>
        <w:jc w:val="center"/>
        <w:tblBorders>
          <w:top w:val="single" w:sz="6" w:space="0" w:color="D9E2EC"/>
          <w:left w:val="single" w:sz="6" w:space="0" w:color="D9E2EC"/>
          <w:bottom w:val="single" w:sz="6" w:space="0" w:color="D9E2EC"/>
          <w:right w:val="single" w:sz="6" w:space="0" w:color="D9E2EC"/>
          <w:insideH w:val="single" w:sz="6" w:space="0" w:color="D9E2EC"/>
          <w:insideV w:val="single" w:sz="6" w:space="0" w:color="D9E2EC"/>
        </w:tblBorders>
        <w:tblLook w:val="04A0" w:firstRow="1" w:lastRow="0" w:firstColumn="1" w:lastColumn="0" w:noHBand="0" w:noVBand="1"/>
      </w:tblPr>
      <w:tblGrid>
        <w:gridCol w:w="10057"/>
      </w:tblGrid>
      <w:tr w:rsidR="001E4BB2" w14:paraId="22F73568" w14:textId="77777777">
        <w:trPr>
          <w:jc w:val="center"/>
        </w:trPr>
        <w:tc>
          <w:tcPr>
            <w:tcW w:w="10224" w:type="dxa"/>
            <w:tcBorders>
              <w:top w:val="single" w:sz="0" w:space="0" w:color="F5F7FA"/>
              <w:left w:val="single" w:sz="18" w:space="0" w:color="22C7F2"/>
              <w:bottom w:val="single" w:sz="0" w:space="0" w:color="F5F7FA"/>
              <w:right w:val="single" w:sz="0" w:space="0" w:color="F5F7FA"/>
            </w:tcBorders>
            <w:shd w:val="clear" w:color="auto" w:fill="F5F7FA"/>
            <w:vAlign w:val="center"/>
          </w:tcPr>
          <w:p w14:paraId="18BA2BD9" w14:textId="77777777" w:rsidR="001E4BB2" w:rsidRDefault="00000000">
            <w:pPr>
              <w:spacing w:after="40" w:line="259" w:lineRule="auto"/>
            </w:pPr>
            <w:r>
              <w:rPr>
                <w:rFonts w:ascii="Aptos" w:hAnsi="Aptos"/>
                <w:b/>
                <w:color w:val="0B1320"/>
                <w:sz w:val="23"/>
              </w:rPr>
              <w:t>How LB Labs approaches voice agents</w:t>
            </w:r>
          </w:p>
          <w:p w14:paraId="3930DF67" w14:textId="77777777" w:rsidR="001E4BB2" w:rsidRDefault="00000000">
            <w:pPr>
              <w:spacing w:after="40" w:line="259" w:lineRule="auto"/>
            </w:pPr>
            <w:r>
              <w:rPr>
                <w:rFonts w:ascii="Aptos" w:hAnsi="Aptos"/>
                <w:color w:val="0B1320"/>
                <w:sz w:val="21"/>
              </w:rPr>
              <w:t>We focus on commercially useful voice systems: inbound call capture, booking, triage, routing, lead qualification and service automation. The goal is not to “add AI.” The goal is to reduce missed demand, improve service operations and create a measurable business result.</w:t>
            </w:r>
          </w:p>
        </w:tc>
      </w:tr>
    </w:tbl>
    <w:p w14:paraId="00C89919" w14:textId="77777777" w:rsidR="001E4BB2" w:rsidRDefault="001E4BB2"/>
    <w:p w14:paraId="2AA5FE0B" w14:textId="77777777" w:rsidR="001E4BB2" w:rsidRDefault="00000000">
      <w:pPr>
        <w:pStyle w:val="LBH2"/>
        <w:spacing w:before="160" w:after="60"/>
      </w:pPr>
      <w:r>
        <w:rPr>
          <w:rFonts w:ascii="Aptos" w:hAnsi="Aptos"/>
          <w:color w:val="07152E"/>
          <w:sz w:val="30"/>
        </w:rPr>
        <w:t>Next step</w:t>
      </w:r>
    </w:p>
    <w:p w14:paraId="3D0FBB0C" w14:textId="77777777" w:rsidR="001E4BB2" w:rsidRDefault="00000000">
      <w:pPr>
        <w:pStyle w:val="LBBody"/>
        <w:spacing w:after="80" w:line="259" w:lineRule="auto"/>
      </w:pPr>
      <w:r>
        <w:rPr>
          <w:color w:val="0B1320"/>
          <w:sz w:val="19"/>
        </w:rPr>
        <w:t>If you already have meaningful inbound call volume, repeated service enquiries, or admin-heavy booking workflows, a voice agent is usually worth assessing. The right starting point is not a broad transformation project. It is a focused implementation scoped around one operational bottleneck and one measurable outcome.</w:t>
      </w:r>
    </w:p>
    <w:p w14:paraId="1F87928A" w14:textId="77777777" w:rsidR="001E4BB2" w:rsidRDefault="00000000">
      <w:pPr>
        <w:pStyle w:val="LBBody"/>
        <w:spacing w:after="120" w:line="259" w:lineRule="auto"/>
      </w:pPr>
      <w:r>
        <w:rPr>
          <w:color w:val="0B1320"/>
          <w:sz w:val="19"/>
        </w:rPr>
        <w:t>LB Labs can help you identify the best first use case, design the call flow, integrate the system with your stack, and launch with the right measurement and guardrails in place.</w:t>
      </w:r>
    </w:p>
    <w:sectPr w:rsidR="001E4BB2" w:rsidSect="00034616">
      <w:headerReference w:type="default" r:id="rId8"/>
      <w:footerReference w:type="default" r:id="rId9"/>
      <w:pgSz w:w="12240" w:h="15840"/>
      <w:pgMar w:top="1008" w:right="1080" w:bottom="79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CD444" w14:textId="77777777" w:rsidR="00491355" w:rsidRDefault="00491355">
      <w:pPr>
        <w:spacing w:after="0" w:line="240" w:lineRule="auto"/>
      </w:pPr>
      <w:r>
        <w:separator/>
      </w:r>
    </w:p>
  </w:endnote>
  <w:endnote w:type="continuationSeparator" w:id="0">
    <w:p w14:paraId="5F065EE2" w14:textId="77777777" w:rsidR="00491355" w:rsidRDefault="00491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F66CE" w14:textId="573DDB0F" w:rsidR="001E4BB2" w:rsidRDefault="00000000">
    <w:pPr>
      <w:pStyle w:val="Footer"/>
      <w:jc w:val="center"/>
    </w:pPr>
    <w:r>
      <w:rPr>
        <w:rFonts w:ascii="Aptos" w:hAnsi="Aptos"/>
        <w:color w:val="6B7280"/>
        <w:sz w:val="18"/>
      </w:rPr>
      <w:t xml:space="preserve">LB </w:t>
    </w:r>
    <w:r w:rsidR="00780616">
      <w:rPr>
        <w:rFonts w:ascii="Aptos" w:hAnsi="Aptos"/>
        <w:color w:val="6B7280"/>
        <w:sz w:val="18"/>
      </w:rPr>
      <w:t>Labs •</w:t>
    </w:r>
    <w:r>
      <w:rPr>
        <w:rFonts w:ascii="Aptos" w:hAnsi="Aptos"/>
        <w:color w:val="6B7280"/>
        <w:sz w:val="18"/>
      </w:rPr>
      <w:t xml:space="preserve">  </w:t>
    </w:r>
    <w:r>
      <w:rPr>
        <w:rFonts w:ascii="Aptos" w:hAnsi="Aptos"/>
        <w:color w:val="6B7280"/>
        <w:sz w:val="18"/>
      </w:rPr>
      <w:fldChar w:fldCharType="begin"/>
    </w:r>
    <w:r>
      <w:rPr>
        <w:rFonts w:ascii="Aptos" w:hAnsi="Aptos"/>
        <w:color w:val="6B7280"/>
        <w:sz w:val="18"/>
      </w:rPr>
      <w:instrText>PAGE</w:instrText>
    </w:r>
    <w:r>
      <w:rPr>
        <w:rFonts w:ascii="Aptos" w:hAnsi="Aptos"/>
        <w:color w:val="6B7280"/>
        <w:sz w:val="18"/>
      </w:rPr>
      <w:fldChar w:fldCharType="separate"/>
    </w:r>
    <w:r w:rsidR="00780616">
      <w:rPr>
        <w:rFonts w:ascii="Aptos" w:hAnsi="Aptos"/>
        <w:noProof/>
        <w:color w:val="6B7280"/>
        <w:sz w:val="18"/>
      </w:rPr>
      <w:t>1</w:t>
    </w:r>
    <w:r>
      <w:rPr>
        <w:rFonts w:ascii="Aptos" w:hAnsi="Aptos"/>
        <w:color w:val="6B728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A81C2" w14:textId="77777777" w:rsidR="00491355" w:rsidRDefault="00491355">
      <w:pPr>
        <w:spacing w:after="0" w:line="240" w:lineRule="auto"/>
      </w:pPr>
      <w:r>
        <w:separator/>
      </w:r>
    </w:p>
  </w:footnote>
  <w:footnote w:type="continuationSeparator" w:id="0">
    <w:p w14:paraId="1A5DFA28" w14:textId="77777777" w:rsidR="00491355" w:rsidRDefault="00491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7813" w14:textId="68142CA6" w:rsidR="001E4BB2" w:rsidRDefault="00C953EB">
    <w:pPr>
      <w:pStyle w:val="Header"/>
      <w:jc w:val="right"/>
    </w:pPr>
    <w:r>
      <w:rPr>
        <w:rFonts w:ascii="Aptos" w:hAnsi="Aptos"/>
        <w:noProof/>
        <w:color w:val="6B7280"/>
        <w:sz w:val="18"/>
      </w:rPr>
      <w:drawing>
        <wp:anchor distT="0" distB="0" distL="114300" distR="114300" simplePos="0" relativeHeight="251658240" behindDoc="0" locked="0" layoutInCell="1" allowOverlap="1" wp14:anchorId="6901CEF1" wp14:editId="5F73DA53">
          <wp:simplePos x="0" y="0"/>
          <wp:positionH relativeFrom="column">
            <wp:posOffset>2952750</wp:posOffset>
          </wp:positionH>
          <wp:positionV relativeFrom="paragraph">
            <wp:posOffset>-349885</wp:posOffset>
          </wp:positionV>
          <wp:extent cx="495300" cy="527583"/>
          <wp:effectExtent l="0" t="0" r="0" b="6350"/>
          <wp:wrapNone/>
          <wp:docPr id="10192347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234781" name="Picture 10192347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00" cy="527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Aptos" w:hAnsi="Aptos"/>
        <w:color w:val="6B7280"/>
        <w:sz w:val="18"/>
      </w:rPr>
      <w:t>LB Labs | Voice Agent Implementation Playbook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91921720">
    <w:abstractNumId w:val="8"/>
  </w:num>
  <w:num w:numId="2" w16cid:durableId="303320542">
    <w:abstractNumId w:val="6"/>
  </w:num>
  <w:num w:numId="3" w16cid:durableId="2055427913">
    <w:abstractNumId w:val="5"/>
  </w:num>
  <w:num w:numId="4" w16cid:durableId="379063318">
    <w:abstractNumId w:val="4"/>
  </w:num>
  <w:num w:numId="5" w16cid:durableId="1327517165">
    <w:abstractNumId w:val="7"/>
  </w:num>
  <w:num w:numId="6" w16cid:durableId="1587380176">
    <w:abstractNumId w:val="3"/>
  </w:num>
  <w:num w:numId="7" w16cid:durableId="712074249">
    <w:abstractNumId w:val="2"/>
  </w:num>
  <w:num w:numId="8" w16cid:durableId="2075738670">
    <w:abstractNumId w:val="1"/>
  </w:num>
  <w:num w:numId="9" w16cid:durableId="1974827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340E"/>
    <w:rsid w:val="001E4BB2"/>
    <w:rsid w:val="0029639D"/>
    <w:rsid w:val="00326F90"/>
    <w:rsid w:val="00491355"/>
    <w:rsid w:val="004A5314"/>
    <w:rsid w:val="00780616"/>
    <w:rsid w:val="008A235F"/>
    <w:rsid w:val="00AA1D8D"/>
    <w:rsid w:val="00B47730"/>
    <w:rsid w:val="00BB12CE"/>
    <w:rsid w:val="00C953EB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58427D"/>
  <w14:defaultImageDpi w14:val="300"/>
  <w15:docId w15:val="{D95E920A-540B-4CD9-8D0B-3768D189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BBody">
    <w:name w:val="LB Body"/>
    <w:rPr>
      <w:rFonts w:ascii="Aptos" w:hAnsi="Aptos"/>
      <w:color w:val="111827"/>
      <w:sz w:val="21"/>
    </w:rPr>
  </w:style>
  <w:style w:type="paragraph" w:customStyle="1" w:styleId="LBSmall">
    <w:name w:val="LB Small"/>
    <w:rPr>
      <w:rFonts w:ascii="Aptos" w:hAnsi="Aptos"/>
      <w:color w:val="4B5563"/>
      <w:sz w:val="17"/>
    </w:rPr>
  </w:style>
  <w:style w:type="paragraph" w:customStyle="1" w:styleId="LBH1">
    <w:name w:val="LB H1"/>
    <w:rPr>
      <w:rFonts w:ascii="Aptos Display" w:hAnsi="Aptos Display"/>
      <w:b/>
      <w:color w:val="111827"/>
      <w:sz w:val="44"/>
    </w:rPr>
  </w:style>
  <w:style w:type="paragraph" w:customStyle="1" w:styleId="LBH2">
    <w:name w:val="LB H2"/>
    <w:rPr>
      <w:rFonts w:ascii="Aptos Display" w:hAnsi="Aptos Display"/>
      <w:b/>
      <w:color w:val="2563EB"/>
      <w:sz w:val="28"/>
    </w:rPr>
  </w:style>
  <w:style w:type="paragraph" w:customStyle="1" w:styleId="LBH3">
    <w:name w:val="LB H3"/>
    <w:rPr>
      <w:rFonts w:ascii="Aptos" w:hAnsi="Aptos"/>
      <w:b/>
      <w:color w:val="111827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Akif Sen</cp:lastModifiedBy>
  <cp:revision>3</cp:revision>
  <cp:lastPrinted>2026-03-12T06:42:00Z</cp:lastPrinted>
  <dcterms:created xsi:type="dcterms:W3CDTF">2026-03-12T06:42:00Z</dcterms:created>
  <dcterms:modified xsi:type="dcterms:W3CDTF">2026-03-12T06:43:00Z</dcterms:modified>
  <cp:category/>
</cp:coreProperties>
</file>